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57463" w14:textId="3E02986E" w:rsidR="00B45E2F" w:rsidRDefault="00B45E2F" w:rsidP="00B45E2F">
      <w:r w:rsidRPr="00B45E2F">
        <w:rPr>
          <w:b/>
          <w:bCs/>
        </w:rPr>
        <w:t>Andreas G. Boudouvis</w:t>
      </w:r>
      <w:r w:rsidRPr="00B45E2F">
        <w:br/>
        <w:t xml:space="preserve">Professor </w:t>
      </w:r>
      <w:r>
        <w:rPr>
          <w:lang w:val="el-GR"/>
        </w:rPr>
        <w:t>ΝΤ</w:t>
      </w:r>
      <w:r>
        <w:t>UA</w:t>
      </w:r>
      <w:r w:rsidRPr="00B45E2F">
        <w:t>, former Rector</w:t>
      </w:r>
    </w:p>
    <w:p w14:paraId="746DBF88" w14:textId="61AD47BD" w:rsidR="00B45E2F" w:rsidRPr="00B45E2F" w:rsidRDefault="00B45E2F" w:rsidP="00B45E2F">
      <w:hyperlink r:id="rId4" w:history="1">
        <w:r w:rsidRPr="00B45E2F">
          <w:rPr>
            <w:rStyle w:val="-"/>
          </w:rPr>
          <w:t>Andreas G. Boudouvis</w:t>
        </w:r>
      </w:hyperlink>
      <w:r w:rsidRPr="00B45E2F">
        <w:t xml:space="preserve"> is a Professor in the School of Chemical Engineering (</w:t>
      </w:r>
      <w:proofErr w:type="spellStart"/>
      <w:r w:rsidRPr="00B45E2F">
        <w:t>SChE</w:t>
      </w:r>
      <w:proofErr w:type="spellEnd"/>
      <w:r w:rsidRPr="00B45E2F">
        <w:t>) and former Rector, 2019-2023, of the National Technical University of Athens (NTUA).</w:t>
      </w:r>
    </w:p>
    <w:p w14:paraId="3159B16E" w14:textId="77777777" w:rsidR="00B45E2F" w:rsidRPr="00B45E2F" w:rsidRDefault="00B45E2F" w:rsidP="00B45E2F">
      <w:r w:rsidRPr="00B45E2F">
        <w:t xml:space="preserve">He has been </w:t>
      </w:r>
      <w:proofErr w:type="spellStart"/>
      <w:r w:rsidRPr="00B45E2F">
        <w:t>SChE</w:t>
      </w:r>
      <w:proofErr w:type="spellEnd"/>
      <w:r w:rsidRPr="00B45E2F">
        <w:t xml:space="preserve"> Dean (2013-2016), Head of the </w:t>
      </w:r>
      <w:proofErr w:type="spellStart"/>
      <w:r w:rsidRPr="00B45E2F">
        <w:t>SChE</w:t>
      </w:r>
      <w:proofErr w:type="spellEnd"/>
      <w:r w:rsidRPr="00B45E2F">
        <w:t xml:space="preserve"> Department of Process Analysis and Plant Design (2005-2007), Director of the </w:t>
      </w:r>
      <w:proofErr w:type="spellStart"/>
      <w:r w:rsidRPr="00B45E2F">
        <w:t>SChE</w:t>
      </w:r>
      <w:proofErr w:type="spellEnd"/>
      <w:r w:rsidRPr="00B45E2F">
        <w:t xml:space="preserve"> Computer Center (2009-2019) and Director of the Inter-Departmental Graduate Studies Program "Computational Mechanics" of NTUA (2011-2018).</w:t>
      </w:r>
    </w:p>
    <w:p w14:paraId="58F88786" w14:textId="77777777" w:rsidR="00B45E2F" w:rsidRPr="00B45E2F" w:rsidRDefault="00B45E2F" w:rsidP="00B45E2F">
      <w:r w:rsidRPr="00B45E2F">
        <w:t xml:space="preserve">He holds a Diploma from NTUA (1982) and a PhD from the University of Minnesota (1987), both in chemical engineering. He has been a Postdoctoral Fellow at the Minnesota Supercomputing Institute (1989-90), Senior Visiting Research Fellow at the Army High Performance Computing Research Center, USA (1991), Visiting Professor at the Université de Lorraine, Nancy, France (2012), Visiting Researcher at the </w:t>
      </w:r>
      <w:proofErr w:type="spellStart"/>
      <w:r w:rsidRPr="00B45E2F">
        <w:t>Fondation</w:t>
      </w:r>
      <w:proofErr w:type="spellEnd"/>
      <w:r w:rsidRPr="00B45E2F">
        <w:t xml:space="preserve"> de Cooperation Scientifique Sciences et Technologies pour </w:t>
      </w:r>
      <w:proofErr w:type="spellStart"/>
      <w:r w:rsidRPr="00B45E2F">
        <w:t>l’Aéronautique</w:t>
      </w:r>
      <w:proofErr w:type="spellEnd"/>
      <w:r w:rsidRPr="00B45E2F">
        <w:t xml:space="preserve"> et </w:t>
      </w:r>
      <w:proofErr w:type="spellStart"/>
      <w:r w:rsidRPr="00B45E2F">
        <w:t>l’Espace</w:t>
      </w:r>
      <w:proofErr w:type="spellEnd"/>
      <w:r w:rsidRPr="00B45E2F">
        <w:t xml:space="preserve">, Toulouse, France (2014) and Visiting Professor at the Johns Hopkins University, USA (2018-2019). He is among the founding members, as NTUA Rector, of the European University Alliance </w:t>
      </w:r>
      <w:proofErr w:type="spellStart"/>
      <w:r w:rsidRPr="00B45E2F">
        <w:t>EULiST</w:t>
      </w:r>
      <w:proofErr w:type="spellEnd"/>
      <w:r w:rsidRPr="00B45E2F">
        <w:t xml:space="preserve"> “European Universities Linking Society and Technology”, established in 2023 as a European University; </w:t>
      </w:r>
      <w:proofErr w:type="spellStart"/>
      <w:r w:rsidRPr="00B45E2F">
        <w:t>EULiST</w:t>
      </w:r>
      <w:proofErr w:type="spellEnd"/>
      <w:r w:rsidRPr="00B45E2F">
        <w:t xml:space="preserve"> co-Chair 2021-2023, Advisory Council member 2024- .</w:t>
      </w:r>
    </w:p>
    <w:p w14:paraId="51741338" w14:textId="77777777" w:rsidR="00B45E2F" w:rsidRPr="00B45E2F" w:rsidRDefault="00B45E2F" w:rsidP="00B45E2F">
      <w:r w:rsidRPr="00B45E2F">
        <w:t xml:space="preserve">Professor A. Boudouvis teaches undergraduate and graduate courses in Transport Phenomena and Computational Methods. His research interests are </w:t>
      </w:r>
      <w:proofErr w:type="gramStart"/>
      <w:r w:rsidRPr="00B45E2F">
        <w:t>in:</w:t>
      </w:r>
      <w:proofErr w:type="gramEnd"/>
      <w:r w:rsidRPr="00B45E2F">
        <w:t xml:space="preserve"> computational transport phenomena; interfacial phenomena and especially electromagnetic effects at fluid interfaces; nonlinear phenomena including instabilities and pattern formation; multiscale analysis, model reduction and machine learning; large-scale scientific computing.</w:t>
      </w:r>
    </w:p>
    <w:p w14:paraId="6D1228A1" w14:textId="77777777" w:rsidR="00B45E2F" w:rsidRPr="00B45E2F" w:rsidRDefault="00B45E2F" w:rsidP="00B45E2F">
      <w:r w:rsidRPr="00B45E2F">
        <w:t xml:space="preserve">A. Boudouvis is the recipient of the 2024 Award for Excellence in Academic Teaching. It is awarded by the Foundation for Research and Technology-Hellas in memory of V. Xanthopoulos and S. </w:t>
      </w:r>
      <w:proofErr w:type="spellStart"/>
      <w:r w:rsidRPr="00B45E2F">
        <w:t>Pnevmatikos</w:t>
      </w:r>
      <w:proofErr w:type="spellEnd"/>
      <w:r w:rsidRPr="00B45E2F">
        <w:t>.</w:t>
      </w:r>
    </w:p>
    <w:p w14:paraId="50990FD1" w14:textId="77777777" w:rsidR="00B45E2F" w:rsidRPr="00B45E2F" w:rsidRDefault="00B45E2F" w:rsidP="00B45E2F"/>
    <w:p w14:paraId="1E0972EF" w14:textId="77777777" w:rsidR="00B45E2F" w:rsidRPr="00B45E2F" w:rsidRDefault="00B45E2F"/>
    <w:sectPr w:rsidR="00B45E2F" w:rsidRPr="00B45E2F" w:rsidSect="005A10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E2F"/>
    <w:rsid w:val="00064D99"/>
    <w:rsid w:val="00365023"/>
    <w:rsid w:val="00367002"/>
    <w:rsid w:val="00481B42"/>
    <w:rsid w:val="005A10E4"/>
    <w:rsid w:val="00A80372"/>
    <w:rsid w:val="00B45E2F"/>
    <w:rsid w:val="00B77F60"/>
    <w:rsid w:val="00BD1289"/>
    <w:rsid w:val="00CB3CA9"/>
    <w:rsid w:val="00EF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8EF8B"/>
  <w15:chartTrackingRefBased/>
  <w15:docId w15:val="{2A147D84-781B-492A-A63F-EA3BF083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0E4"/>
  </w:style>
  <w:style w:type="paragraph" w:styleId="1">
    <w:name w:val="heading 1"/>
    <w:basedOn w:val="a"/>
    <w:next w:val="a"/>
    <w:link w:val="1Char"/>
    <w:uiPriority w:val="9"/>
    <w:qFormat/>
    <w:rsid w:val="00B45E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45E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5E2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45E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45E2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45E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45E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45E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5E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45E2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45E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45E2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45E2F"/>
    <w:rPr>
      <w:rFonts w:eastAsiaTheme="majorEastAsia" w:cstheme="majorBidi"/>
      <w:i/>
      <w:iCs/>
      <w:color w:val="365F9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45E2F"/>
    <w:rPr>
      <w:rFonts w:eastAsiaTheme="majorEastAsia" w:cstheme="majorBidi"/>
      <w:color w:val="365F9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45E2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45E2F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45E2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45E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45E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45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45E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45E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45E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45E2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45E2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45E2F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45E2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45E2F"/>
    <w:rPr>
      <w:i/>
      <w:iCs/>
      <w:color w:val="365F91" w:themeColor="accent1" w:themeShade="BF"/>
    </w:rPr>
  </w:style>
  <w:style w:type="character" w:styleId="a9">
    <w:name w:val="Intense Reference"/>
    <w:basedOn w:val="a0"/>
    <w:uiPriority w:val="32"/>
    <w:qFormat/>
    <w:rsid w:val="00B45E2F"/>
    <w:rPr>
      <w:b/>
      <w:bCs/>
      <w:smallCaps/>
      <w:color w:val="365F9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B45E2F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45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sers.ntua.gr/boudouv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1699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Boudouvis</dc:creator>
  <cp:keywords/>
  <dc:description/>
  <cp:lastModifiedBy>ΑΛΕΞΙΑ ΣΙΤΑΡΕΝΙΟΥ</cp:lastModifiedBy>
  <cp:revision>3</cp:revision>
  <dcterms:created xsi:type="dcterms:W3CDTF">2026-07-28T04:42:00Z</dcterms:created>
  <dcterms:modified xsi:type="dcterms:W3CDTF">2026-08-03T08:13:00Z</dcterms:modified>
</cp:coreProperties>
</file>